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878 miliardów dolarów: tyle wynosi wkład przemysłu piwowarskiego do globalnego PKB.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Branża browarnicza jest ważnym sektorem gospodarki światowej, który wygenerował 0,8% światowego PKB w 2023 r., czyli 878 miliardów dolarów. To więcej niż wg Banku Światowego wyniósł PKB Polski. Z piwowarstwem związanych jest 33 mln miejsc pracy – trzy razy więcej niż poziom całkowitego zatrudnienia w naszym kraju. Raport „Beer’s Global Economics Footprint” podsumowuje globalny wpływ ekonomiczny przemysłu piwowarskiego.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Justin Kissinger, prezes i dyrektor generalny World Brewing Alliance, zleceniodawcy Raportu, mówi: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Branża piwowarska ma ogromny, pozytywny wpływ na gospodarkę światową, wspierając solidny łańcuch wartości, obejmujący rolników, dystrybutorów, handel i gastronomię. To, co czyni piwo wyjątkowym, to głębokie zakorzenienie w krajowych rynkach, przynoszące korzyści lokalnym gospodarkom i społecznościom. Ten raport pokazuje, że piwo nie tylko jest jednym z najpopularniejszych napojów na świecie, ale także jedną z najcenniejszych branż gospodarki.</w:t>
      </w:r>
      <w:r>
        <w:rPr>
          <w:rFonts w:ascii="calibri" w:hAnsi="calibri" w:eastAsia="calibri" w:cs="calibri"/>
          <w:sz w:val="24"/>
          <w:szCs w:val="24"/>
        </w:rPr>
        <w:t xml:space="preserve">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„Beer’s Global Economics Footprint”, przygotowany przez Oxford Economics, jest największym badaniem wpływu gospodarczego przemysłu piwowarskiego. Przedstawia dane ze 185 krajów, w tym </w:t>
      </w:r>
    </w:p>
    <w:p>
      <w:r>
        <w:rPr>
          <w:rFonts w:ascii="calibri" w:hAnsi="calibri" w:eastAsia="calibri" w:cs="calibri"/>
          <w:sz w:val="24"/>
          <w:szCs w:val="24"/>
        </w:rPr>
        <w:t xml:space="preserve"> z Polski. Raport podkreśla znaczenie sektora piwnego jako istotnego elementu globalnej gospodarki, wspierającego miliony miejsc pracy i generującego miliardy dolarów w dochodach podatkowych.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Wpływ przemysłu piwowarskiego na globalną gospodarkę – wkład do światowego PKB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1 milion dolarów wygenerowany przez przemysł piwowarski uruchamia dodatkowe 8 milionów dolarów PKB w gospodarce. Ten wpływ obejmuje wydatki ponoszone przez browary i ich otoczenie gospodarcze, w tym zakup surowców czy opakowań, jak również dalszą aktywność gospodarczą, stymulowaną m.in. przez wynagrodzenia pracowników czy inwestycje.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tylko 14% globalnych wydatków sektora piwowarskiego trafia poza kraj, w którym piwo jest warzone. Ten odsetek jest nawet niższy w krajach takich jak Japonia, Niemcy czy Brazylia. W Polsce 86% wydatków piwowarów to zakupy u lokalnych dostawców, czyli dokładnie tyle, ile wynosi średnia światowa.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„Piwo jest lokalne na każdym etapie życia produktu. Ogromna większość dochodów z piwa pozostaje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w kraju jego pochodzenia. Piwo jest też produkowane z lokalnych składników i w lokalnych stylach, a jego picie jest częścią zwyczajów i tradycji na całym świecie. To lokalny biznes o globalnym zasięgu i znaczeniu”.</w:t>
      </w:r>
      <w:r>
        <w:rPr>
          <w:rFonts w:ascii="calibri" w:hAnsi="calibri" w:eastAsia="calibri" w:cs="calibri"/>
          <w:sz w:val="24"/>
          <w:szCs w:val="24"/>
        </w:rPr>
        <w:t xml:space="preserve"> – podkreśla Justin Kissinger.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szczególnie widoczne w krajach rozwijających się, gdzie wkład przemysłu piwowarskiego do PKB wynosi 1,5% i jest średnio dwukrotnie wyższy niż w państwach o wysokich dochodach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[i]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Wpływ branży piwowarskiej na globalny rynek pracy i rolnictwo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raportu „Beer’s Global Economics Footprint”, bezpośrednie zatrudnienie w browarach na świecie wynosi 620 tysięcy osób, czyli prawie tyle, co liczba mieszkańców Łodzi. To stanowiska o bardzo wysokiej wydajności pracy – ok. pięć razy wyższej niż światowa średnia. Jest to efektem inwestycji w rozwój procesu produkcji, który w wielu krajach jest bardzo nowoczesny. Polska jest tego doskonałym przykładem.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Warzenie piwa tworzy miejsca pracy w branżach powiązanych z browarnictwem, takich jak: rolnictwo, handel, przetwórstwo spożywcze czy gastronomia. Całkowita liczba miejsc pracy związanych z branżą piwną w 2023 r. wyniosła 33 miliony, co oznacza jedno na sto miejsc pracy na świecie i trzykrotność zatrudnienia w Polsce w tamtym czasie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[ii]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Największy wpływ piwowarstwa na zatrudnienie obserwujemy w rolnictwie (6,4 miliona). Piwowarzy wydali u dostawców rolnych 10,6 miliarda dolarów na zakup surowców do produkcji piwa, czyli chmielu (120 tysięcy ton) czy jęczmienia (57 milionów ton).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„Piwo jest przede wszystkim produktem rolniczym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 pozostaje blisko swoich rolniczych korzeni”.</w:t>
      </w:r>
      <w:r>
        <w:rPr>
          <w:rFonts w:ascii="calibri" w:hAnsi="calibri" w:eastAsia="calibri" w:cs="calibri"/>
          <w:sz w:val="24"/>
          <w:szCs w:val="24"/>
        </w:rPr>
        <w:t xml:space="preserve"> – podkreśla Kissinger.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Wkład sektora piwowarskiego do globalnego budżetu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Przemysł browarniczy i jego otoczenie mają duże znaczenie dla finansów publicznych. Raport WBA szacuje, że wpływy, wygenerowane przez browary i ich łańcuch wartości, do budżetów państw w 2023 r. osiągnęły poziom 376 miliardów dolarów. Około 43% tej kwoty, czyli 163 miliardy dolarów, stanowiły VAT i akcyza.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„Polska jest jednym z czołowych producentów piwa w Europie i pozostaje jedną z największych branż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w sektorze FMCG. Raport Oxford Economics szacuje wartość dodaną generowaną przez nasze browary na poziomie 6 miliardów dolarów, a całkowite zatrudnienie powstałe dzięki warzeniu piwa na 120 tys. miejsc pracy”.</w:t>
      </w:r>
      <w:r>
        <w:rPr>
          <w:rFonts w:ascii="calibri" w:hAnsi="calibri" w:eastAsia="calibri" w:cs="calibri"/>
          <w:sz w:val="24"/>
          <w:szCs w:val="24"/>
        </w:rPr>
        <w:t xml:space="preserve"> – podkreśla Bartłomiej Morzycki, dyrektor generalny Związku Pracodawców Przemysłu Piwowarskiego Browary Polskie.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„Działalność browarów wpływa bezpośrednio na sektor rolniczy, logistyczny, handel czy gastronomię. Kurczenie się rynku, jakie obserwujemy w Polsce od kilku lat, przekłada się negatywnie również na jego otoczenie gospodarcze, więc jakiekolwiek działania ograniczające funkcjonowanie branży mają też swoje konsekwencje w innych sektorach”.</w:t>
      </w:r>
      <w:r>
        <w:rPr>
          <w:rFonts w:ascii="calibri" w:hAnsi="calibri" w:eastAsia="calibri" w:cs="calibri"/>
          <w:sz w:val="24"/>
          <w:szCs w:val="24"/>
        </w:rPr>
        <w:t xml:space="preserve"> – dodaje Morzycki.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Raport „Beer’s Global Economics Footprint”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wpływu gospodarczego przemysłu piwowarskiego na świecie został przygotowany przez Oxford Economics, jedną z najbardziej znaczących, niezależnych firm doradztwa ekonomicznego. Powstał </w:t>
      </w:r>
    </w:p>
    <w:p>
      <w:r>
        <w:rPr>
          <w:rFonts w:ascii="calibri" w:hAnsi="calibri" w:eastAsia="calibri" w:cs="calibri"/>
          <w:sz w:val="24"/>
          <w:szCs w:val="24"/>
        </w:rPr>
        <w:t xml:space="preserve"> na zlecenie World Brewing Alliance (WBA), stowarzyszenia, które reprezentuje branżę piwowarską na arenie międzynarodowej. Jego misją jest wspieranie polityk krajowych w celu realizacji celów związanych </w:t>
      </w:r>
    </w:p>
    <w:p>
      <w:r>
        <w:rPr>
          <w:rFonts w:ascii="calibri" w:hAnsi="calibri" w:eastAsia="calibri" w:cs="calibri"/>
          <w:sz w:val="24"/>
          <w:szCs w:val="24"/>
        </w:rPr>
        <w:t xml:space="preserve"> ze zdrowiem publicznym, wzmacnianiem gospodarki i wspieraniem lokalnej przedsiębiorczości. Szczegółowe dane z raportu, z podziałem na kraje oraz sektory, można pozyskać na stronie internetowej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https://globalbeer.oxfordeconomics.com</w:t>
        </w:r>
      </w:hyperlink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[i]</w:t>
        </w:r>
      </w:hyperlink>
      <w:r>
        <w:rPr>
          <w:rFonts w:ascii="calibri" w:hAnsi="calibri" w:eastAsia="calibri" w:cs="calibri"/>
          <w:sz w:val="24"/>
          <w:szCs w:val="24"/>
        </w:rPr>
        <w:t xml:space="preserve"> Kraje o wysokich dochodach według podziału Banku Światowego. W roku 2025 gospodarki o wysokich dochodach definiuje się jako te, gdzie dochód narodowy brutto na mieszkańca wynosi więcej niż $14,005, obliczony przy użyciu metody World Bank Atlas: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https://datahelpdesk.worldbank.org/knowledgebase/articles/906519-world-bank-country-and-lending-groups</w:t>
        </w:r>
      </w:hyperlink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[ii]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https://stat.gov.pl/obszary-tematyczne/rynek-pracy/pracujacy-zatrudnieni-wynagrodzenia-koszty-pracy/przecietne-zatrudnienie-i-wynagrodzenia-w-gospodarce-narodowej-w-2023-r-dane-ostateczne,17,8.html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Zdjęcia: Archiwum </w:t>
      </w:r>
      <w:r>
        <w:rPr>
          <w:rFonts w:ascii="calibri" w:hAnsi="calibri" w:eastAsia="calibri" w:cs="calibri"/>
          <w:sz w:val="24"/>
          <w:szCs w:val="24"/>
        </w:rPr>
        <w:t xml:space="preserve">World Brewing Alliance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rowary-polskie.biuroprasowe.pl/word/?hash=38c2e6a6ecd38e92c9087f1e310b8929&amp;id=210793&amp;typ=epr#_edn1" TargetMode="External"/><Relationship Id="rId8" Type="http://schemas.openxmlformats.org/officeDocument/2006/relationships/hyperlink" Target="http://browary-polskie.biuroprasowe.pl/word/?hash=38c2e6a6ecd38e92c9087f1e310b8929&amp;id=210793&amp;typ=epr#_edn2" TargetMode="External"/><Relationship Id="rId9" Type="http://schemas.openxmlformats.org/officeDocument/2006/relationships/hyperlink" Target="https://globalbeer.oxfordeconomics.com" TargetMode="External"/><Relationship Id="rId10" Type="http://schemas.openxmlformats.org/officeDocument/2006/relationships/hyperlink" Target="http://browary-polskie.biuroprasowe.pl/word/?hash=38c2e6a6ecd38e92c9087f1e310b8929&amp;id=210793&amp;typ=epr#_ednref1" TargetMode="External"/><Relationship Id="rId11" Type="http://schemas.openxmlformats.org/officeDocument/2006/relationships/hyperlink" Target="https://datahelpdesk.worldbank.org/knowledgebase/articles/906519-world-bank-country-and-lending-groups" TargetMode="External"/><Relationship Id="rId12" Type="http://schemas.openxmlformats.org/officeDocument/2006/relationships/hyperlink" Target="http://browary-polskie.biuroprasowe.pl/word/?hash=38c2e6a6ecd38e92c9087f1e310b8929&amp;id=210793&amp;typ=epr#_ednref2" TargetMode="External"/><Relationship Id="rId13" Type="http://schemas.openxmlformats.org/officeDocument/2006/relationships/hyperlink" Target="https://stat.gov.pl/obszary-tematyczne/rynek-pracy/pracujacy-zatrudnieni-wynagrodzenia-koszty-pracy/przecietne-zatrudnienie-i-wynagrodzenia-w-gospodarce-narodowej-w-2023-r-dane-ostateczne,17,8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2026-08-24T06:34:42+02:00</dcterms:created>
  <dcterms:modified xsi:type="dcterms:W3CDTF">2026-08-24T06:34:42+02:00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